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ook w:firstColumn="1" w:firstRow="1" w:lastColumn="0" w:lastRow="0" w:noHBand="0" w:noVBand="1" w:val="04A0"/>
        <w:tblLayout w:type="fixed"/>
        <w:tblBorders>
          <w:top w:val="single" w:sz="10" w:space="0" w:color="000000"/>
          <w:left w:val="single" w:sz="10" w:space="0" w:color="000000"/>
          <w:bottom w:val="single" w:sz="10" w:space="0" w:color="000000"/>
          <w:right w:val="single" w:sz="10" w:space="0" w:color="000000"/>
          <w:insideH w:val="single" w:sz="10" w:space="0" w:color="000000"/>
          <w:insideV w:val="single" w:sz="10" w:space="0" w:color="000000"/>
        </w:tblBorders>
      </w:tblPr>
      <w:tblGrid>
        <w:gridCol w:w="3553"/>
        <w:gridCol w:w="3553"/>
        <w:gridCol w:w="3553"/>
      </w:tblGrid>
      <w:tr>
        <w:trPr>
          <w:trHeight w:val="822" w:hRule="atLeast"/>
        </w:trPr>
        <w:tc>
          <w:tcPr>
            <w:tcW w:type="dxa" w:w="1134"/>
            <w:vAlign w:val="center"/>
            <w:tcMar>
              <w:top w:w="40" w:type="dxa"/>
              <w:start w:w="70" w:type="dxa"/>
              <w:bottom w:w="40" w:type="dxa"/>
              <w:end w:w="70" w:type="dxa"/>
            </w:tcMar>
          </w:tcPr>
          <w:p>
            <w:pPr>
              <w:jc w:val="center"/>
            </w:pPr>
            <w:r>
              <w:drawing>
                <wp:inline xmlns:a="http://schemas.openxmlformats.org/drawingml/2006/main" xmlns:pic="http://schemas.openxmlformats.org/drawingml/2006/picture">
                  <wp:extent cx="486000" cy="590143"/>
                  <wp:docPr id="1" name="Picture 1"/>
                  <wp:cNvGraphicFramePr>
                    <a:graphicFrameLocks noChangeAspect="1"/>
                  </wp:cNvGraphicFramePr>
                  <a:graphic>
                    <a:graphicData uri="http://schemas.openxmlformats.org/drawingml/2006/picture">
                      <pic:pic>
                        <pic:nvPicPr>
                          <pic:cNvPr id="0" name="image1.jpeg"/>
                          <pic:cNvPicPr/>
                        </pic:nvPicPr>
                        <pic:blipFill>
                          <a:blip r:embed="rId9"/>
                          <a:stretch>
                            <a:fillRect/>
                          </a:stretch>
                        </pic:blipFill>
                        <pic:spPr>
                          <a:xfrm>
                            <a:off x="0" y="0"/>
                            <a:ext cx="486000" cy="590143"/>
                          </a:xfrm>
                          <a:prstGeom prst="rect"/>
                        </pic:spPr>
                      </pic:pic>
                    </a:graphicData>
                  </a:graphic>
                </wp:inline>
              </w:drawing>
            </w:r>
          </w:p>
        </w:tc>
        <w:tc>
          <w:tcPr>
            <w:tcW w:type="dxa" w:w="8164"/>
            <w:vAlign w:val="center"/>
            <w:tcMar>
              <w:top w:w="40" w:type="dxa"/>
              <w:start w:w="70" w:type="dxa"/>
              <w:bottom w:w="40" w:type="dxa"/>
              <w:end w:w="70" w:type="dxa"/>
            </w:tcMar>
          </w:tcPr>
          <w:p>
            <w:pPr>
              <w:spacing w:after="0" w:line="240" w:lineRule="auto"/>
              <w:jc w:val="center"/>
            </w:pPr>
            <w:r/>
            <w:r>
              <w:rPr>
                <w:rFonts w:ascii="Arial" w:hAnsi="Arial" w:eastAsia="Arial"/>
                <w:b/>
                <w:sz w:val="26"/>
              </w:rPr>
              <w:t>PROVOZNÍ ŘÁD PŘÍMĚSTSKÉHO TÁBORA 2026</w:t>
            </w:r>
          </w:p>
          <w:p>
            <w:pPr>
              <w:spacing w:after="0"/>
              <w:jc w:val="center"/>
            </w:pPr>
            <w:r>
              <w:rPr>
                <w:rFonts w:ascii="Arial" w:hAnsi="Arial" w:eastAsia="Arial"/>
                <w:sz w:val="17"/>
              </w:rPr>
              <w:t>TJ SPARTA Kutná Hora - oddíl házené</w:t>
            </w:r>
          </w:p>
        </w:tc>
        <w:tc>
          <w:tcPr>
            <w:tcW w:type="dxa" w:w="1134"/>
            <w:vAlign w:val="center"/>
            <w:tcMar>
              <w:top w:w="40" w:type="dxa"/>
              <w:start w:w="70" w:type="dxa"/>
              <w:bottom w:w="40" w:type="dxa"/>
              <w:end w:w="70" w:type="dxa"/>
            </w:tcMar>
          </w:tcPr>
          <w:p>
            <w:pPr>
              <w:jc w:val="center"/>
            </w:pPr>
            <w:r>
              <w:drawing>
                <wp:inline xmlns:a="http://schemas.openxmlformats.org/drawingml/2006/main" xmlns:pic="http://schemas.openxmlformats.org/drawingml/2006/picture">
                  <wp:extent cx="486000" cy="486000"/>
                  <wp:docPr id="2" name="Picture 2"/>
                  <wp:cNvGraphicFramePr>
                    <a:graphicFrameLocks noChangeAspect="1"/>
                  </wp:cNvGraphicFramePr>
                  <a:graphic>
                    <a:graphicData uri="http://schemas.openxmlformats.org/drawingml/2006/picture">
                      <pic:pic>
                        <pic:nvPicPr>
                          <pic:cNvPr id="0" name="image2.jpeg"/>
                          <pic:cNvPicPr/>
                        </pic:nvPicPr>
                        <pic:blipFill>
                          <a:blip r:embed="rId10"/>
                          <a:stretch>
                            <a:fillRect/>
                          </a:stretch>
                        </pic:blipFill>
                        <pic:spPr>
                          <a:xfrm>
                            <a:off x="0" y="0"/>
                            <a:ext cx="486000" cy="486000"/>
                          </a:xfrm>
                          <a:prstGeom prst="rect"/>
                        </pic:spPr>
                      </pic:pic>
                    </a:graphicData>
                  </a:graphic>
                </wp:inline>
              </w:drawing>
            </w:r>
          </w:p>
        </w:tc>
      </w:tr>
    </w:tbl>
    <w:p>
      <w:pPr>
        <w:pStyle w:val="Heading1"/>
        <w:keepNext/>
      </w:pPr>
      <w:r>
        <w:rPr>
          <w:rFonts w:ascii="Arial" w:hAnsi="Arial" w:eastAsia="Arial"/>
          <w:b/>
          <w:color w:val="1F4E79"/>
          <w:sz w:val="22"/>
        </w:rPr>
        <w:t>1. Základní informace</w:t>
      </w:r>
    </w:p>
    <w:tbl>
      <w:tblPr>
        <w:tblW w:type="auto" w:w="0"/>
        <w:jc w:val="center"/>
        <w:tblLook w:firstColumn="1" w:firstRow="1" w:lastColumn="0" w:lastRow="0" w:noHBand="0" w:noVBand="1" w:val="04A0"/>
        <w:tblLayout w:type="fixed"/>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Grid>
        <w:gridCol w:w="5329"/>
        <w:gridCol w:w="5329"/>
      </w:tblGrid>
      <w:tr>
        <w:trPr>
          <w:trHeight w:val="260" w:hRule="atLeast"/>
        </w:trPr>
        <w:tc>
          <w:tcPr>
            <w:tcW w:type="dxa" w:w="2608"/>
            <w:vAlign w:val="center"/>
            <w:tcMar>
              <w:top w:w="40" w:type="dxa"/>
              <w:start w:w="70" w:type="dxa"/>
              <w:bottom w:w="40" w:type="dxa"/>
              <w:end w:w="70" w:type="dxa"/>
            </w:tcMar>
            <w:shd w:fill="D9EAF7"/>
          </w:tcPr>
          <w:p>
            <w:pPr>
              <w:spacing w:after="0" w:line="240" w:lineRule="auto"/>
            </w:pPr>
            <w:r/>
            <w:r>
              <w:rPr>
                <w:rFonts w:ascii="Arial" w:hAnsi="Arial" w:eastAsia="Arial"/>
                <w:b/>
                <w:sz w:val="16"/>
              </w:rPr>
              <w:t>Pořadatel</w:t>
            </w:r>
          </w:p>
        </w:tc>
        <w:tc>
          <w:tcPr>
            <w:tcW w:type="dxa" w:w="7994"/>
            <w:vAlign w:val="center"/>
            <w:tcMar>
              <w:top w:w="40" w:type="dxa"/>
              <w:start w:w="70" w:type="dxa"/>
              <w:bottom w:w="40" w:type="dxa"/>
              <w:end w:w="70" w:type="dxa"/>
            </w:tcMar>
          </w:tcPr>
          <w:p>
            <w:pPr>
              <w:spacing w:after="0" w:line="240" w:lineRule="auto"/>
            </w:pPr>
            <w:r/>
            <w:r>
              <w:rPr>
                <w:rFonts w:ascii="Arial" w:hAnsi="Arial" w:eastAsia="Arial"/>
                <w:b w:val="0"/>
                <w:sz w:val="16"/>
              </w:rPr>
              <w:t>TJ SPARTA Kutná Hora, z.s., IČ 14801663, Čáslavská 198, Karlov, 284 01 Kutná Hora</w:t>
            </w:r>
          </w:p>
        </w:tc>
      </w:tr>
      <w:tr>
        <w:trPr>
          <w:trHeight w:val="260" w:hRule="atLeast"/>
        </w:trPr>
        <w:tc>
          <w:tcPr>
            <w:tcW w:type="dxa" w:w="2608"/>
            <w:vAlign w:val="center"/>
            <w:tcMar>
              <w:top w:w="40" w:type="dxa"/>
              <w:start w:w="70" w:type="dxa"/>
              <w:bottom w:w="40" w:type="dxa"/>
              <w:end w:w="70" w:type="dxa"/>
            </w:tcMar>
            <w:shd w:fill="D9EAF7"/>
          </w:tcPr>
          <w:p>
            <w:pPr>
              <w:spacing w:after="0" w:line="240" w:lineRule="auto"/>
            </w:pPr>
            <w:r/>
            <w:r>
              <w:rPr>
                <w:rFonts w:ascii="Arial" w:hAnsi="Arial" w:eastAsia="Arial"/>
                <w:b/>
                <w:sz w:val="16"/>
              </w:rPr>
              <w:t>Hlavní vedoucí</w:t>
            </w:r>
          </w:p>
        </w:tc>
        <w:tc>
          <w:tcPr>
            <w:tcW w:type="dxa" w:w="7994"/>
            <w:vAlign w:val="center"/>
            <w:tcMar>
              <w:top w:w="40" w:type="dxa"/>
              <w:start w:w="70" w:type="dxa"/>
              <w:bottom w:w="40" w:type="dxa"/>
              <w:end w:w="70" w:type="dxa"/>
            </w:tcMar>
          </w:tcPr>
          <w:p>
            <w:pPr>
              <w:spacing w:after="0" w:line="240" w:lineRule="auto"/>
            </w:pPr>
            <w:r/>
            <w:r>
              <w:rPr>
                <w:rFonts w:ascii="Arial" w:hAnsi="Arial" w:eastAsia="Arial"/>
                <w:b w:val="0"/>
                <w:sz w:val="16"/>
              </w:rPr>
              <w:t>Josef Salák, tel. +420 777 573 614, e-mail jsalak@sajp.cz</w:t>
            </w:r>
          </w:p>
        </w:tc>
      </w:tr>
      <w:tr>
        <w:trPr>
          <w:trHeight w:val="260" w:hRule="atLeast"/>
        </w:trPr>
        <w:tc>
          <w:tcPr>
            <w:tcW w:type="dxa" w:w="2608"/>
            <w:vAlign w:val="center"/>
            <w:tcMar>
              <w:top w:w="40" w:type="dxa"/>
              <w:start w:w="70" w:type="dxa"/>
              <w:bottom w:w="40" w:type="dxa"/>
              <w:end w:w="70" w:type="dxa"/>
            </w:tcMar>
            <w:shd w:fill="D9EAF7"/>
          </w:tcPr>
          <w:p>
            <w:pPr>
              <w:spacing w:after="0" w:line="240" w:lineRule="auto"/>
            </w:pPr>
            <w:r/>
            <w:r>
              <w:rPr>
                <w:rFonts w:ascii="Arial" w:hAnsi="Arial" w:eastAsia="Arial"/>
                <w:b/>
                <w:sz w:val="16"/>
              </w:rPr>
              <w:t>Místo scházení a rozcházení dětí</w:t>
            </w:r>
          </w:p>
        </w:tc>
        <w:tc>
          <w:tcPr>
            <w:tcW w:type="dxa" w:w="7994"/>
            <w:vAlign w:val="center"/>
            <w:tcMar>
              <w:top w:w="40" w:type="dxa"/>
              <w:start w:w="70" w:type="dxa"/>
              <w:bottom w:w="40" w:type="dxa"/>
              <w:end w:w="70" w:type="dxa"/>
            </w:tcMar>
          </w:tcPr>
          <w:p>
            <w:pPr>
              <w:spacing w:after="0" w:line="240" w:lineRule="auto"/>
            </w:pPr>
            <w:r/>
            <w:r>
              <w:rPr>
                <w:rFonts w:ascii="Arial" w:hAnsi="Arial" w:eastAsia="Arial"/>
                <w:b w:val="0"/>
                <w:sz w:val="16"/>
              </w:rPr>
              <w:t>ZŠ Kamenná stezka 40, Kutná Hora, 284 01</w:t>
            </w:r>
          </w:p>
        </w:tc>
      </w:tr>
      <w:tr>
        <w:trPr>
          <w:trHeight w:val="260" w:hRule="atLeast"/>
        </w:trPr>
        <w:tc>
          <w:tcPr>
            <w:tcW w:type="dxa" w:w="2608"/>
            <w:vAlign w:val="center"/>
            <w:tcMar>
              <w:top w:w="40" w:type="dxa"/>
              <w:start w:w="70" w:type="dxa"/>
              <w:bottom w:w="40" w:type="dxa"/>
              <w:end w:w="70" w:type="dxa"/>
            </w:tcMar>
            <w:shd w:fill="D9EAF7"/>
          </w:tcPr>
          <w:p>
            <w:pPr>
              <w:spacing w:after="0" w:line="240" w:lineRule="auto"/>
            </w:pPr>
            <w:r/>
            <w:r>
              <w:rPr>
                <w:rFonts w:ascii="Arial" w:hAnsi="Arial" w:eastAsia="Arial"/>
                <w:b/>
                <w:sz w:val="16"/>
              </w:rPr>
              <w:t>Termíny</w:t>
            </w:r>
          </w:p>
        </w:tc>
        <w:tc>
          <w:tcPr>
            <w:tcW w:type="dxa" w:w="7994"/>
            <w:vAlign w:val="center"/>
            <w:tcMar>
              <w:top w:w="40" w:type="dxa"/>
              <w:start w:w="70" w:type="dxa"/>
              <w:bottom w:w="40" w:type="dxa"/>
              <w:end w:w="70" w:type="dxa"/>
            </w:tcMar>
          </w:tcPr>
          <w:p>
            <w:pPr>
              <w:spacing w:after="0" w:line="240" w:lineRule="auto"/>
            </w:pPr>
            <w:r/>
            <w:r>
              <w:rPr>
                <w:rFonts w:ascii="Arial" w:hAnsi="Arial" w:eastAsia="Arial"/>
                <w:b w:val="0"/>
                <w:sz w:val="16"/>
              </w:rPr>
              <w:t>I. turnus 13. 7. - 17. 7. 2026; II. turnus 27. 7. - 31. 7. 2026</w:t>
            </w:r>
          </w:p>
        </w:tc>
      </w:tr>
      <w:tr>
        <w:trPr>
          <w:trHeight w:val="260" w:hRule="atLeast"/>
        </w:trPr>
        <w:tc>
          <w:tcPr>
            <w:tcW w:type="dxa" w:w="2608"/>
            <w:vAlign w:val="center"/>
            <w:tcMar>
              <w:top w:w="40" w:type="dxa"/>
              <w:start w:w="70" w:type="dxa"/>
              <w:bottom w:w="40" w:type="dxa"/>
              <w:end w:w="70" w:type="dxa"/>
            </w:tcMar>
            <w:shd w:fill="D9EAF7"/>
          </w:tcPr>
          <w:p>
            <w:pPr>
              <w:spacing w:after="0" w:line="240" w:lineRule="auto"/>
            </w:pPr>
            <w:r/>
            <w:r>
              <w:rPr>
                <w:rFonts w:ascii="Arial" w:hAnsi="Arial" w:eastAsia="Arial"/>
                <w:b/>
                <w:sz w:val="16"/>
              </w:rPr>
              <w:t>Čas</w:t>
            </w:r>
          </w:p>
        </w:tc>
        <w:tc>
          <w:tcPr>
            <w:tcW w:type="dxa" w:w="7994"/>
            <w:vAlign w:val="center"/>
            <w:tcMar>
              <w:top w:w="40" w:type="dxa"/>
              <w:start w:w="70" w:type="dxa"/>
              <w:bottom w:w="40" w:type="dxa"/>
              <w:end w:w="70" w:type="dxa"/>
            </w:tcMar>
          </w:tcPr>
          <w:p>
            <w:pPr>
              <w:spacing w:after="0" w:line="240" w:lineRule="auto"/>
            </w:pPr>
            <w:r/>
            <w:r>
              <w:rPr>
                <w:rFonts w:ascii="Arial" w:hAnsi="Arial" w:eastAsia="Arial"/>
                <w:b w:val="0"/>
                <w:sz w:val="16"/>
              </w:rPr>
              <w:t>příchod 7:30-8:00, vyzvednutí 17:00-17:30; pátek 16:00-16:30</w:t>
            </w:r>
          </w:p>
        </w:tc>
      </w:tr>
      <w:tr>
        <w:trPr>
          <w:trHeight w:val="260" w:hRule="atLeast"/>
        </w:trPr>
        <w:tc>
          <w:tcPr>
            <w:tcW w:type="dxa" w:w="2608"/>
            <w:vAlign w:val="center"/>
            <w:tcMar>
              <w:top w:w="40" w:type="dxa"/>
              <w:start w:w="70" w:type="dxa"/>
              <w:bottom w:w="40" w:type="dxa"/>
              <w:end w:w="70" w:type="dxa"/>
            </w:tcMar>
            <w:shd w:fill="D9EAF7"/>
          </w:tcPr>
          <w:p>
            <w:pPr>
              <w:spacing w:after="0" w:line="240" w:lineRule="auto"/>
            </w:pPr>
            <w:r/>
            <w:r>
              <w:rPr>
                <w:rFonts w:ascii="Arial" w:hAnsi="Arial" w:eastAsia="Arial"/>
                <w:b/>
                <w:sz w:val="16"/>
              </w:rPr>
              <w:t>Cena</w:t>
            </w:r>
          </w:p>
        </w:tc>
        <w:tc>
          <w:tcPr>
            <w:tcW w:type="dxa" w:w="7994"/>
            <w:vAlign w:val="center"/>
            <w:tcMar>
              <w:top w:w="40" w:type="dxa"/>
              <w:start w:w="70" w:type="dxa"/>
              <w:bottom w:w="40" w:type="dxa"/>
              <w:end w:w="70" w:type="dxa"/>
            </w:tcMar>
          </w:tcPr>
          <w:p>
            <w:pPr>
              <w:spacing w:after="0" w:line="240" w:lineRule="auto"/>
            </w:pPr>
            <w:r/>
            <w:r>
              <w:rPr>
                <w:rFonts w:ascii="Arial" w:hAnsi="Arial" w:eastAsia="Arial"/>
                <w:b w:val="0"/>
                <w:sz w:val="16"/>
              </w:rPr>
              <w:t>3 000 Kč; účet 441690369/0800, VS 110, poznámka: PT 2026 - jméno dítěte nebo dle pokynů v KIS</w:t>
            </w:r>
          </w:p>
        </w:tc>
      </w:tr>
    </w:tbl>
    <w:p>
      <w:pPr>
        <w:pStyle w:val="Heading1"/>
        <w:keepNext/>
      </w:pPr>
      <w:r>
        <w:rPr>
          <w:rFonts w:ascii="Arial" w:hAnsi="Arial" w:eastAsia="Arial"/>
          <w:b/>
          <w:color w:val="1F4E79"/>
          <w:sz w:val="22"/>
        </w:rPr>
        <w:t>2. Charakter tábora a program</w:t>
      </w:r>
    </w:p>
    <w:p>
      <w:pPr>
        <w:spacing w:before="0" w:after="60" w:line="240" w:lineRule="auto"/>
      </w:pPr>
      <w:r>
        <w:rPr>
          <w:rFonts w:ascii="Arial" w:hAnsi="Arial" w:eastAsia="Arial"/>
          <w:b w:val="0"/>
          <w:sz w:val="18"/>
        </w:rPr>
        <w:t>Příměstský tábor probíhá po dobu pěti pracovních dnů. Program je sportovní, pohybový, herní a tvořivý. Probíhá v areálu ZŠ Kamenná stezka a podle programu také mimo areál školy, např. na sportovištích, venkovních hřištích, městské plovárně, při výletech a dalších aktivitách.</w:t>
      </w:r>
    </w:p>
    <w:p>
      <w:pPr>
        <w:spacing w:before="0" w:after="60" w:line="240" w:lineRule="auto"/>
      </w:pPr>
      <w:r>
        <w:rPr>
          <w:rFonts w:ascii="Arial" w:hAnsi="Arial" w:eastAsia="Arial"/>
          <w:b w:val="0"/>
          <w:sz w:val="18"/>
        </w:rPr>
        <w:t>Rámcový program slouží rodičům pro orientaci. Organizátor si vyhrazuje právo program upravit podle počasí, zdravotního stavu dětí, dostupnosti sportovišť, dopravy, rozhodnutí dodavatele služeb nebo jiných organizačních a bezpečnostních okolností.</w:t>
      </w:r>
    </w:p>
    <w:p>
      <w:pPr>
        <w:pStyle w:val="Heading1"/>
        <w:keepNext/>
      </w:pPr>
      <w:r>
        <w:rPr>
          <w:rFonts w:ascii="Arial" w:hAnsi="Arial" w:eastAsia="Arial"/>
          <w:b/>
          <w:color w:val="1F4E79"/>
          <w:sz w:val="22"/>
        </w:rPr>
        <w:t>3. Přihlášení, dokumentace a platba</w:t>
      </w:r>
    </w:p>
    <w:p>
      <w:pPr>
        <w:spacing w:before="0" w:after="60" w:line="240" w:lineRule="auto"/>
      </w:pPr>
      <w:r>
        <w:rPr>
          <w:rFonts w:ascii="Arial" w:hAnsi="Arial" w:eastAsia="Arial"/>
          <w:b w:val="0"/>
          <w:sz w:val="18"/>
        </w:rPr>
        <w:t>Dítě se stává účastníkem tábora po vyplnění online přihlášky v KIS, uhrazení ceny tábora a odevzdání požadovaných dokumentů.</w:t>
      </w:r>
    </w:p>
    <w:p>
      <w:pPr>
        <w:spacing w:before="0" w:after="60" w:line="240" w:lineRule="auto"/>
      </w:pPr>
      <w:r>
        <w:rPr>
          <w:rFonts w:ascii="Arial" w:hAnsi="Arial" w:eastAsia="Arial"/>
          <w:b w:val="0"/>
          <w:sz w:val="18"/>
        </w:rPr>
        <w:t>Tištěné dokumenty se odevzdávají při nástupu na tábor v místě konání - ZŠ Kamenná stezka.</w:t>
      </w:r>
    </w:p>
    <w:p>
      <w:pPr>
        <w:spacing w:before="0" w:after="60" w:line="240" w:lineRule="auto"/>
      </w:pPr>
      <w:r>
        <w:rPr>
          <w:rFonts w:ascii="Arial" w:hAnsi="Arial" w:eastAsia="Arial"/>
          <w:b w:val="0"/>
          <w:sz w:val="18"/>
        </w:rPr>
        <w:t>V den nástupu zákonný zástupce odevzdá zejména podepsanou přihlášku, kopii průkazu zdravotní pojišťovny, bezinfekčnost s datem nástupu, případně formuláře k vyzvedávání dítěte, samostatnému odchodu, lékům nebo specifickým potřebám dítěte.</w:t>
      </w:r>
    </w:p>
    <w:p>
      <w:pPr>
        <w:spacing w:before="0" w:after="60" w:line="240" w:lineRule="auto"/>
      </w:pPr>
      <w:r>
        <w:rPr>
          <w:rFonts w:ascii="Arial" w:hAnsi="Arial" w:eastAsia="Arial"/>
          <w:b w:val="0"/>
          <w:sz w:val="18"/>
        </w:rPr>
        <w:t>Pokud dítě užívá léky, předá je zákonný zástupce vedoucímu v označeném obalu společně s písemným dávkováním, jménem dítěte, datem předání a podpisem zákonného zástupce.</w:t>
      </w:r>
    </w:p>
    <w:p>
      <w:pPr>
        <w:spacing w:before="0" w:after="60" w:line="240" w:lineRule="auto"/>
      </w:pPr>
      <w:r>
        <w:rPr>
          <w:rFonts w:ascii="Arial" w:hAnsi="Arial" w:eastAsia="Arial"/>
          <w:b w:val="0"/>
          <w:sz w:val="18"/>
        </w:rPr>
        <w:t>Bez odevzdání nezbytné dokumentace nemusí být dítě do programu v daný den přijato, pokud by tím byla ohrožena bezpečnost dítěte nebo ostatních účastníků.</w:t>
      </w:r>
    </w:p>
    <w:p>
      <w:pPr>
        <w:pStyle w:val="Heading1"/>
        <w:keepNext/>
      </w:pPr>
      <w:r>
        <w:rPr>
          <w:rFonts w:ascii="Arial" w:hAnsi="Arial" w:eastAsia="Arial"/>
          <w:b/>
          <w:color w:val="1F4E79"/>
          <w:sz w:val="22"/>
        </w:rPr>
        <w:t>4. Předávání, vyzvedávání a samostatný odchod</w:t>
      </w:r>
    </w:p>
    <w:p>
      <w:pPr>
        <w:spacing w:before="0" w:after="60" w:line="240" w:lineRule="auto"/>
      </w:pPr>
      <w:r>
        <w:rPr>
          <w:rFonts w:ascii="Arial" w:hAnsi="Arial" w:eastAsia="Arial"/>
          <w:b w:val="0"/>
          <w:sz w:val="18"/>
        </w:rPr>
        <w:t>Dítě je ráno předáno hlavnímu vedoucímu nebo pověřené osobě v čase 7:30-8:00.</w:t>
      </w:r>
    </w:p>
    <w:p>
      <w:pPr>
        <w:spacing w:before="0" w:after="60" w:line="240" w:lineRule="auto"/>
      </w:pPr>
      <w:r>
        <w:rPr>
          <w:rFonts w:ascii="Arial" w:hAnsi="Arial" w:eastAsia="Arial"/>
          <w:b w:val="0"/>
          <w:sz w:val="18"/>
        </w:rPr>
        <w:t>Odpolední vyzvedávání probíhá v čase 17:00-17:30, v pátek 16:00-16:30.</w:t>
      </w:r>
    </w:p>
    <w:p>
      <w:pPr>
        <w:spacing w:before="0" w:after="60" w:line="240" w:lineRule="auto"/>
      </w:pPr>
      <w:r>
        <w:rPr>
          <w:rFonts w:ascii="Arial" w:hAnsi="Arial" w:eastAsia="Arial"/>
          <w:b w:val="0"/>
          <w:sz w:val="18"/>
        </w:rPr>
        <w:t>Dítě bude předáno pouze zákonnému zástupci nebo osobě písemně pověřené zákonným zástupcem.</w:t>
      </w:r>
    </w:p>
    <w:p>
      <w:pPr>
        <w:spacing w:before="0" w:after="60" w:line="240" w:lineRule="auto"/>
      </w:pPr>
      <w:r>
        <w:rPr>
          <w:rFonts w:ascii="Arial" w:hAnsi="Arial" w:eastAsia="Arial"/>
          <w:b w:val="0"/>
          <w:sz w:val="18"/>
        </w:rPr>
        <w:t>Samostatný odchod dítěte nebo mimořádná změna vyzvednutí je možná pouze na základě písemné žádosti zákonného zástupce.</w:t>
      </w:r>
    </w:p>
    <w:p>
      <w:pPr>
        <w:spacing w:before="0" w:after="60" w:line="240" w:lineRule="auto"/>
      </w:pPr>
      <w:r>
        <w:rPr>
          <w:rFonts w:ascii="Arial" w:hAnsi="Arial" w:eastAsia="Arial"/>
          <w:b w:val="0"/>
          <w:sz w:val="18"/>
        </w:rPr>
        <w:t>V mimořádné situaci může hlavní vedoucí přijmout změnu také formou SMS nebo e-mailu z kontaktu uvedeného v přihlášce, pokud je zpráva jednoznačná a její pravost lze ověřit zpětným telefonátem. Takové oznámení se uchová v dokumentaci tábora.</w:t>
      </w:r>
    </w:p>
    <w:p>
      <w:pPr>
        <w:pStyle w:val="Heading1"/>
        <w:keepNext/>
      </w:pPr>
      <w:r>
        <w:rPr>
          <w:rFonts w:ascii="Arial" w:hAnsi="Arial" w:eastAsia="Arial"/>
          <w:b/>
          <w:color w:val="1F4E79"/>
          <w:sz w:val="22"/>
        </w:rPr>
        <w:t>5. Zdravotní stav, ranní informace a neodkladné ošetření</w:t>
      </w:r>
    </w:p>
    <w:p>
      <w:pPr>
        <w:spacing w:before="0" w:after="60" w:line="240" w:lineRule="auto"/>
      </w:pPr>
      <w:r>
        <w:rPr>
          <w:rFonts w:ascii="Arial" w:hAnsi="Arial" w:eastAsia="Arial"/>
          <w:b w:val="0"/>
          <w:sz w:val="18"/>
        </w:rPr>
        <w:t>Zákonný zástupce je povinen neprodleně informovat organizátora o změnách zdravotního stavu dítěte, styku s infekcí, úrazu, změně léků nebo jiných okolnostech důležitých pro bezpečnou účast dítěte.</w:t>
      </w:r>
    </w:p>
    <w:p>
      <w:pPr>
        <w:spacing w:before="0" w:after="60" w:line="240" w:lineRule="auto"/>
      </w:pPr>
      <w:r>
        <w:rPr>
          <w:rFonts w:ascii="Arial" w:hAnsi="Arial" w:eastAsia="Arial"/>
          <w:b w:val="0"/>
          <w:sz w:val="18"/>
        </w:rPr>
        <w:t>Při ranním předání dítěte zákonný zástupce informuje vedoucího o změnách, které mohou ovlivnit zdravotní stav, psychickou pohodu, chování nebo bezpečné zapojení dítěte do programu, např. nemoc, úraz, očkování, štípnutí hmyzem, výrazná únava, stres, rodinná událost nebo změna v užívání léků.</w:t>
      </w:r>
    </w:p>
    <w:p>
      <w:pPr>
        <w:spacing w:before="0" w:after="60" w:line="240" w:lineRule="auto"/>
      </w:pPr>
      <w:r>
        <w:rPr>
          <w:rFonts w:ascii="Arial" w:hAnsi="Arial" w:eastAsia="Arial"/>
          <w:b w:val="0"/>
          <w:sz w:val="18"/>
        </w:rPr>
        <w:t>V případě úrazu nebo náhlé zdravotní nevolnosti poskytne organizátor první pomoc, informuje zákonného zástupce a podle závažnosti zajistí lékařské ošetření nebo přivolání zdravotnické záchranné služby.</w:t>
      </w:r>
    </w:p>
    <w:p>
      <w:pPr>
        <w:pStyle w:val="Heading1"/>
        <w:keepNext/>
      </w:pPr>
      <w:r>
        <w:rPr>
          <w:rFonts w:ascii="Arial" w:hAnsi="Arial" w:eastAsia="Arial"/>
          <w:b/>
          <w:color w:val="1F4E79"/>
          <w:sz w:val="22"/>
        </w:rPr>
        <w:t>6. Strava a pitný režim</w:t>
      </w:r>
    </w:p>
    <w:p>
      <w:pPr>
        <w:spacing w:before="0" w:after="60" w:line="240" w:lineRule="auto"/>
      </w:pPr>
      <w:r>
        <w:rPr>
          <w:rFonts w:ascii="Arial" w:hAnsi="Arial" w:eastAsia="Arial"/>
          <w:b w:val="0"/>
          <w:sz w:val="18"/>
        </w:rPr>
        <w:t>Zákonní zástupci zajišťují dítěti dopolední svačinu a dostatek pití na celý den. V areálu ZŠ Kamenná stezka je možné doplnit pitnou vodu. Organizátor zajišťuje oběd a odpolední svačinu.</w:t>
      </w:r>
    </w:p>
    <w:p>
      <w:pPr>
        <w:spacing w:before="0" w:after="60" w:line="240" w:lineRule="auto"/>
      </w:pPr>
      <w:r>
        <w:rPr>
          <w:rFonts w:ascii="Arial" w:hAnsi="Arial" w:eastAsia="Arial"/>
          <w:b w:val="0"/>
          <w:sz w:val="18"/>
        </w:rPr>
        <w:t>Dietní omezení, potravinové alergie, intolerance nebo jiné důležité informace ke stravování dítěte je nutné uvést v přihlášce. V případě potřeby individuální domluvy ke stravě kontaktujte před zahájením tábora hlavního vedoucího.</w:t>
      </w:r>
    </w:p>
    <w:p>
      <w:pPr>
        <w:pStyle w:val="Heading1"/>
        <w:keepNext/>
      </w:pPr>
      <w:r>
        <w:rPr>
          <w:rFonts w:ascii="Arial" w:hAnsi="Arial" w:eastAsia="Arial"/>
          <w:b/>
          <w:color w:val="1F4E79"/>
          <w:sz w:val="22"/>
        </w:rPr>
        <w:t>7. Vybavení účastníka</w:t>
      </w:r>
    </w:p>
    <w:p>
      <w:pPr>
        <w:spacing w:before="0" w:after="60" w:line="240" w:lineRule="auto"/>
      </w:pPr>
      <w:r>
        <w:rPr>
          <w:rFonts w:ascii="Arial" w:hAnsi="Arial" w:eastAsia="Arial"/>
          <w:b w:val="0"/>
          <w:sz w:val="18"/>
        </w:rPr>
        <w:t>Účastník má mít sportovní oblečení podle počasí, pevnou sportovní obuv ven, případně sálovou obuv nebo přezůvky podle programu, batoh s nastavitelnými popruhy, láhev s pitím, dopolední svačinu, pokrývku hlavy, pláštěnku podle počasí, opalovací krém aplikovaný ráno doma, případně repelent podle potřeby a náhradní tričko nebo ponožky.</w:t>
      </w:r>
    </w:p>
    <w:p>
      <w:pPr>
        <w:spacing w:before="0" w:after="60" w:line="240" w:lineRule="auto"/>
      </w:pPr>
      <w:r>
        <w:rPr>
          <w:rFonts w:ascii="Arial" w:hAnsi="Arial" w:eastAsia="Arial"/>
          <w:b w:val="0"/>
          <w:sz w:val="18"/>
        </w:rPr>
        <w:t>Speciální vybavení může být oznámeno předem v pokynech pro rodiče nebo e-mailem.</w:t>
      </w:r>
    </w:p>
    <w:p>
      <w:pPr>
        <w:spacing w:before="0" w:after="60" w:line="240" w:lineRule="auto"/>
      </w:pPr>
      <w:r>
        <w:rPr>
          <w:rFonts w:ascii="Arial" w:hAnsi="Arial" w:eastAsia="Arial"/>
          <w:b w:val="0"/>
          <w:sz w:val="18"/>
        </w:rPr>
        <w:t>Děti nemají nosit cennosti, vyšší částky peněz, nepotřebnou elektroniku, nože, zapalovače, zápalky, pyrotechniku ani jiné nebezpečné předměty. Organizátor neodpovídá za ztrátu nebo poškození věcí, které dítě k účasti na táboře nepotřebuje.</w:t>
      </w:r>
    </w:p>
    <w:p>
      <w:pPr>
        <w:pStyle w:val="Heading1"/>
        <w:keepNext/>
      </w:pPr>
      <w:r>
        <w:rPr>
          <w:rFonts w:ascii="Arial" w:hAnsi="Arial" w:eastAsia="Arial"/>
          <w:b/>
          <w:color w:val="1F4E79"/>
          <w:sz w:val="22"/>
        </w:rPr>
        <w:t>8. Chování, táborový řád a odpovědnost za škodu</w:t>
      </w:r>
    </w:p>
    <w:p>
      <w:pPr>
        <w:spacing w:before="0" w:after="60" w:line="240" w:lineRule="auto"/>
      </w:pPr>
      <w:r>
        <w:rPr>
          <w:rFonts w:ascii="Arial" w:hAnsi="Arial" w:eastAsia="Arial"/>
          <w:b w:val="0"/>
          <w:sz w:val="18"/>
        </w:rPr>
        <w:t>Pro děti je vydán samostatný dokument „Táborový řád pro účastníky - 18 bodů“. Vedoucí jej s dětmi projdou první den tábora a pravidla budou průběžně připomínat podle programu.</w:t>
      </w:r>
    </w:p>
    <w:p>
      <w:pPr>
        <w:spacing w:before="0" w:after="60" w:line="240" w:lineRule="auto"/>
      </w:pPr>
      <w:r>
        <w:rPr>
          <w:rFonts w:ascii="Arial" w:hAnsi="Arial" w:eastAsia="Arial"/>
          <w:b w:val="0"/>
          <w:sz w:val="18"/>
        </w:rPr>
        <w:t>Zákonný zástupce odpovídá za škodu, kterou dítě úmyslně nebo z hrubé nedbalosti způsobí na vybavení školy, sportoviště, dopravního prostředku, táborových pomůckách nebo majetku třetích osob. Vzniklá škoda bude vždy projednána se zákonným zástupcem podle okolností a rozsahu škody.</w:t>
      </w:r>
    </w:p>
    <w:p>
      <w:pPr>
        <w:pStyle w:val="Heading1"/>
        <w:keepNext/>
      </w:pPr>
      <w:r>
        <w:rPr>
          <w:rFonts w:ascii="Arial" w:hAnsi="Arial" w:eastAsia="Arial"/>
          <w:b/>
          <w:color w:val="1F4E79"/>
          <w:sz w:val="22"/>
        </w:rPr>
        <w:t>9. Vratky a storno podmínky</w:t>
      </w:r>
    </w:p>
    <w:p>
      <w:pPr>
        <w:spacing w:before="0" w:after="60" w:line="240" w:lineRule="auto"/>
      </w:pPr>
      <w:r>
        <w:rPr>
          <w:rFonts w:ascii="Arial" w:hAnsi="Arial" w:eastAsia="Arial"/>
          <w:b w:val="0"/>
          <w:sz w:val="18"/>
        </w:rPr>
        <w:t>Při odhlášení dítěte do 1. 6. 2026 se vrací 100 % uhrazené částky.</w:t>
      </w:r>
    </w:p>
    <w:p>
      <w:pPr>
        <w:spacing w:before="0" w:after="60" w:line="240" w:lineRule="auto"/>
      </w:pPr>
      <w:r>
        <w:rPr>
          <w:rFonts w:ascii="Arial" w:hAnsi="Arial" w:eastAsia="Arial"/>
          <w:b w:val="0"/>
          <w:sz w:val="18"/>
        </w:rPr>
        <w:t>Pokud je za odhlášené dítě zajištěn náhradník, vrací se 100 % uhrazené částky.</w:t>
      </w:r>
    </w:p>
    <w:p>
      <w:pPr>
        <w:spacing w:before="0" w:after="60" w:line="240" w:lineRule="auto"/>
      </w:pPr>
      <w:r>
        <w:rPr>
          <w:rFonts w:ascii="Arial" w:hAnsi="Arial" w:eastAsia="Arial"/>
          <w:b w:val="0"/>
          <w:sz w:val="18"/>
        </w:rPr>
        <w:t>I. turnus: storno po 25. 6. 2026 - 50 % ceny; storno po 1. 7. 2026 - 100 % ceny.</w:t>
      </w:r>
    </w:p>
    <w:p>
      <w:pPr>
        <w:spacing w:before="0" w:after="60" w:line="240" w:lineRule="auto"/>
      </w:pPr>
      <w:r>
        <w:rPr>
          <w:rFonts w:ascii="Arial" w:hAnsi="Arial" w:eastAsia="Arial"/>
          <w:b w:val="0"/>
          <w:sz w:val="18"/>
        </w:rPr>
        <w:t>II. turnus: storno po 10. 7. 2026 - 50 % ceny; storno po 25. 7. 2026 - 100 % ceny.</w:t>
      </w:r>
    </w:p>
    <w:p>
      <w:pPr>
        <w:spacing w:before="0" w:after="60" w:line="240" w:lineRule="auto"/>
      </w:pPr>
      <w:r>
        <w:rPr>
          <w:rFonts w:ascii="Arial" w:hAnsi="Arial" w:eastAsia="Arial"/>
          <w:b w:val="0"/>
          <w:sz w:val="18"/>
        </w:rPr>
        <w:t>V případě omluvené absence doložené lékařským potvrzením může být vrácena částka odpovídající nespotřebovaným nákladům na vstupy. Náklady na dopravu, tričko, pronájem, trenéry a stravu nejsou refundovatelné.</w:t>
      </w:r>
    </w:p>
    <w:p>
      <w:pPr>
        <w:spacing w:before="0" w:after="60" w:line="240" w:lineRule="auto"/>
      </w:pPr>
      <w:r>
        <w:rPr>
          <w:rFonts w:ascii="Arial" w:hAnsi="Arial" w:eastAsia="Arial"/>
          <w:b w:val="0"/>
          <w:sz w:val="18"/>
        </w:rPr>
        <w:t>Žádosti o vratky a reklamace je možné uplatnit nejpozději do 20. 8. 2026.</w:t>
      </w:r>
    </w:p>
    <w:p>
      <w:pPr>
        <w:pStyle w:val="Heading1"/>
        <w:keepNext/>
      </w:pPr>
      <w:r>
        <w:rPr>
          <w:rFonts w:ascii="Arial" w:hAnsi="Arial" w:eastAsia="Arial"/>
          <w:b/>
          <w:color w:val="1F4E79"/>
          <w:sz w:val="22"/>
        </w:rPr>
        <w:t>10. Doporučení pojištění a odpovědnost organizátora</w:t>
      </w:r>
    </w:p>
    <w:p>
      <w:pPr>
        <w:spacing w:before="0" w:after="60" w:line="240" w:lineRule="auto"/>
      </w:pPr>
      <w:r>
        <w:rPr>
          <w:rFonts w:ascii="Arial" w:hAnsi="Arial" w:eastAsia="Arial"/>
          <w:b w:val="0"/>
          <w:sz w:val="18"/>
        </w:rPr>
        <w:t>Organizátor doporučuje zákonným zástupcům zvážit úrazové pojištění dítěte a pojištění odpovědnosti za škodu způsobenou dítětem.</w:t>
      </w:r>
    </w:p>
    <w:p>
      <w:pPr>
        <w:spacing w:before="0" w:after="60" w:line="240" w:lineRule="auto"/>
      </w:pPr>
      <w:r>
        <w:rPr>
          <w:rFonts w:ascii="Arial" w:hAnsi="Arial" w:eastAsia="Arial"/>
          <w:b w:val="0"/>
          <w:sz w:val="18"/>
        </w:rPr>
        <w:t>Organizátor odpovídá za účastníka pouze v době, kdy jej řádně převzal do péče, a to do okamžiku jeho předání zákonnému zástupci, pověřené osobě nebo do okamžiku samostatného odchodu dítěte na základě písemného pokynu zákonného zástupce.</w:t>
      </w:r>
    </w:p>
    <w:p>
      <w:pPr>
        <w:pStyle w:val="Heading1"/>
        <w:keepNext/>
      </w:pPr>
      <w:r>
        <w:rPr>
          <w:rFonts w:ascii="Arial" w:hAnsi="Arial" w:eastAsia="Arial"/>
          <w:b/>
          <w:color w:val="1F4E79"/>
          <w:sz w:val="22"/>
        </w:rPr>
        <w:t>11. Osobní údaje, fotografie a informace</w:t>
      </w:r>
    </w:p>
    <w:p>
      <w:pPr>
        <w:spacing w:before="0" w:after="60" w:line="240" w:lineRule="auto"/>
      </w:pPr>
      <w:r>
        <w:rPr>
          <w:rFonts w:ascii="Arial" w:hAnsi="Arial" w:eastAsia="Arial"/>
          <w:b w:val="0"/>
          <w:sz w:val="18"/>
        </w:rPr>
        <w:t>Osobní údaje uvedené v přihlášce jsou zpracovávány pro účely organizace tábora, evidence účastníků, zajištění bezpečnosti a zdravotní ochrany, komunikace se zákonnými zástupci, plateb, vyúčtování a splnění souvisejících právních a organizačních povinností pořadatele.</w:t>
      </w:r>
    </w:p>
    <w:p>
      <w:pPr>
        <w:spacing w:before="0" w:after="60" w:line="240" w:lineRule="auto"/>
      </w:pPr>
      <w:r>
        <w:rPr>
          <w:rFonts w:ascii="Arial" w:hAnsi="Arial" w:eastAsia="Arial"/>
          <w:b w:val="0"/>
          <w:sz w:val="18"/>
        </w:rPr>
        <w:t>Pořadatel může v přiměřeném rozsahu pořizovat reportážní fotografie a videa z průběhu tábora pro dokumentaci a prezentaci činnosti TJ SPARTA Kutná Hora - oddíl házené, zejména na webových stránkách, sociálních sítích klubu, v klubových materiálech a v tisku, pokud zákonný zástupce v přihlášce poskytl příslušný souhlas. Případnou žádost o nezveřejnění nebo stažení konkrétní fotografie lze řešit s hlavním vedoucím.</w:t>
      </w:r>
    </w:p>
    <w:p>
      <w:pPr>
        <w:pStyle w:val="Heading1"/>
        <w:keepNext/>
      </w:pPr>
      <w:r>
        <w:rPr>
          <w:rFonts w:ascii="Arial" w:hAnsi="Arial" w:eastAsia="Arial"/>
          <w:b/>
          <w:color w:val="1F4E79"/>
          <w:sz w:val="22"/>
        </w:rPr>
        <w:t>12. Účast dětí se specifickými potřebami a podpůrná opatření</w:t>
      </w:r>
    </w:p>
    <w:p>
      <w:pPr>
        <w:spacing w:before="0" w:after="60" w:line="240" w:lineRule="auto"/>
      </w:pPr>
      <w:r>
        <w:rPr>
          <w:rFonts w:ascii="Arial" w:hAnsi="Arial" w:eastAsia="Arial"/>
          <w:b w:val="0"/>
          <w:sz w:val="18"/>
        </w:rPr>
        <w:t>Zákonný zástupce je povinen při přihlášení dítěte, nejpozději však 14 dní před zahájením tábora, písemně oznámit organizátorovi všechny skutečnosti, které mohou mít vliv na bezpečné zapojení dítěte do programu tábora, zejména zdravotní, pohybová, komunikační, psychická, výchovná, dietní nebo jiná specifika dítěte.</w:t>
      </w:r>
    </w:p>
    <w:p>
      <w:pPr>
        <w:spacing w:before="0" w:after="60" w:line="240" w:lineRule="auto"/>
      </w:pPr>
      <w:r>
        <w:rPr>
          <w:rFonts w:ascii="Arial" w:hAnsi="Arial" w:eastAsia="Arial"/>
          <w:b w:val="0"/>
          <w:sz w:val="18"/>
        </w:rPr>
        <w:t>Tato povinnost se vztahuje také na situace, kdy dítě ve škole, školce, kroužku nebo jiném zařízení využívá asistenta pedagoga, osobního asistenta, tlumočníka, individuální dohled, zvláštní režim nebo jiné podpůrné opatření.</w:t>
      </w:r>
    </w:p>
    <w:p>
      <w:pPr>
        <w:spacing w:before="0" w:after="60" w:line="240" w:lineRule="auto"/>
      </w:pPr>
      <w:r>
        <w:rPr>
          <w:rFonts w:ascii="Arial" w:hAnsi="Arial" w:eastAsia="Arial"/>
          <w:b w:val="0"/>
          <w:sz w:val="18"/>
        </w:rPr>
        <w:t>Přítomnost asistenta, tlumočníka, rodiče nebo jiné podpůrné osoby v programu tábora je možná pouze po předchozí dohodě s organizátorem. Taková osoba musí být předem identifikována, musí mít jasně vymezenou roli a před zahájením činnosti musí být seznámena s provozním řádem, táborovým řádem, pravidly ochrany dětí a BOZP.</w:t>
      </w:r>
    </w:p>
    <w:p>
      <w:pPr>
        <w:spacing w:before="0" w:after="60" w:line="240" w:lineRule="auto"/>
      </w:pPr>
      <w:r>
        <w:rPr>
          <w:rFonts w:ascii="Arial" w:hAnsi="Arial" w:eastAsia="Arial"/>
          <w:b w:val="0"/>
          <w:sz w:val="18"/>
        </w:rPr>
        <w:t>Bez předchozí dohody s organizátorem a bez proškolení BOZP není možné, aby se v programu tábora pohybovala jakákoliv další dospělá osoba.</w:t>
      </w:r>
    </w:p>
    <w:p>
      <w:pPr>
        <w:pStyle w:val="Heading1"/>
        <w:keepNext/>
      </w:pPr>
      <w:r>
        <w:rPr>
          <w:rFonts w:ascii="Arial" w:hAnsi="Arial" w:eastAsia="Arial"/>
          <w:b/>
          <w:color w:val="1F4E79"/>
          <w:sz w:val="22"/>
        </w:rPr>
        <w:t>13. Závěrečná ustanovení a kontakt</w:t>
      </w:r>
    </w:p>
    <w:p>
      <w:pPr>
        <w:spacing w:before="0" w:after="60" w:line="240" w:lineRule="auto"/>
      </w:pPr>
      <w:r>
        <w:rPr>
          <w:rFonts w:ascii="Arial" w:hAnsi="Arial" w:eastAsia="Arial"/>
          <w:b w:val="0"/>
          <w:sz w:val="18"/>
        </w:rPr>
        <w:t>Tento provozní řád nabývá účinnosti dnem 1. 1. 2026. Organizátor si vyhrazuje právo upravit organizační pokyny podle aktuálních provozních, bezpečnostních, hygienických nebo programových potřeb.</w:t>
      </w:r>
    </w:p>
    <w:p>
      <w:pPr>
        <w:spacing w:before="0" w:after="60" w:line="240" w:lineRule="auto"/>
      </w:pPr>
      <w:r>
        <w:rPr>
          <w:rFonts w:ascii="Arial" w:hAnsi="Arial" w:eastAsia="Arial"/>
          <w:b w:val="0"/>
          <w:sz w:val="18"/>
        </w:rPr>
        <w:t>Hlavní vedoucí tábora: Josef Salák, tel. 777 573 614, e-mail jsalak@sajp.cz. V naléhavých případech v době konání tábora kontaktujte hlavního vedoucího telefonicky.</w:t>
      </w:r>
    </w:p>
    <w:sectPr w:rsidR="00FC693F" w:rsidRPr="0006063C" w:rsidSect="00034616">
      <w:pgSz w:w="11906" w:h="16838"/>
      <w:pgMar w:top="567" w:right="624" w:bottom="567" w:left="624" w:header="283" w:footer="283"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60" w:line="240" w:lineRule="auto"/>
    </w:pPr>
    <w:rPr>
      <w:rFonts w:ascii="Arial" w:hAnsi="Arial" w:eastAsia="Arial"/>
      <w:sz w:val="18"/>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60"/>
      <w:outlineLvl w:val="0"/>
    </w:pPr>
    <w:rPr>
      <w:rFonts w:asciiTheme="majorHAnsi" w:eastAsiaTheme="majorEastAsia" w:hAnsiTheme="majorHAnsi" w:cstheme="majorBidi" w:ascii="Arial" w:hAnsi="Arial" w:eastAsia="Arial"/>
      <w:b/>
      <w:bCs/>
      <w:color w:val="1F4E79"/>
      <w:sz w:val="28"/>
      <w:szCs w:val="28"/>
    </w:rPr>
  </w:style>
  <w:style w:type="paragraph" w:styleId="Heading2">
    <w:name w:val="heading 2"/>
    <w:basedOn w:val="Normal"/>
    <w:next w:val="Normal"/>
    <w:link w:val="Heading2Char"/>
    <w:uiPriority w:val="9"/>
    <w:unhideWhenUsed/>
    <w:qFormat/>
    <w:rsid w:val="00FC693F"/>
    <w:pPr>
      <w:keepNext/>
      <w:keepLines/>
      <w:spacing w:before="120" w:after="60"/>
      <w:outlineLvl w:val="1"/>
    </w:pPr>
    <w:rPr>
      <w:rFonts w:asciiTheme="majorHAnsi" w:eastAsiaTheme="majorEastAsia" w:hAnsiTheme="majorHAnsi" w:cstheme="majorBidi" w:ascii="Arial" w:hAnsi="Arial" w:eastAsia="Arial"/>
      <w:b/>
      <w:bCs/>
      <w:color w:val="1F4E79"/>
      <w:sz w:val="26"/>
      <w:szCs w:val="26"/>
    </w:rPr>
  </w:style>
  <w:style w:type="paragraph" w:styleId="Heading3">
    <w:name w:val="heading 3"/>
    <w:basedOn w:val="Normal"/>
    <w:next w:val="Normal"/>
    <w:link w:val="Heading3Char"/>
    <w:uiPriority w:val="9"/>
    <w:unhideWhenUsed/>
    <w:qFormat/>
    <w:rsid w:val="00FC693F"/>
    <w:pPr>
      <w:keepNext/>
      <w:keepLines/>
      <w:spacing w:before="120" w:after="60"/>
      <w:outlineLvl w:val="2"/>
    </w:pPr>
    <w:rPr>
      <w:rFonts w:asciiTheme="majorHAnsi" w:eastAsiaTheme="majorEastAsia" w:hAnsiTheme="majorHAnsi" w:cstheme="majorBidi" w:ascii="Arial" w:hAnsi="Arial" w:eastAsia="Arial"/>
      <w:b/>
      <w:bCs/>
      <w:color w:val="1F4E79"/>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eg"/><Relationship Id="rId10"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TJ SPARTA Kutná Hora</dc:creator>
  <cp:keywords/>
  <dc:description>generated by python-docx</dc:description>
  <cp:lastModifiedBy>TJ SPARTA Kutná Hora</cp:lastModifiedBy>
  <cp:revision>1</cp:revision>
  <dcterms:created xsi:type="dcterms:W3CDTF">2013-12-23T23:15:00Z</dcterms:created>
  <dcterms:modified xsi:type="dcterms:W3CDTF">2013-12-23T23:15:00Z</dcterms:modified>
  <cp:category/>
</cp:coreProperties>
</file>