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475"/>
        <w:gridCol w:w="3475"/>
        <w:gridCol w:w="3475"/>
      </w:tblGrid>
      <w:tr>
        <w:tc>
          <w:tcPr>
            <w:tcW w:type="dxa" w:w="1247"/>
            <w:tcBorders>
              <w:top w:val="single" w:sz="0" w:space="0" w:color="404040"/>
              <w:left w:val="single" w:sz="0" w:space="0" w:color="404040"/>
              <w:bottom w:val="single" w:sz="0" w:space="0" w:color="404040"/>
              <w:right w:val="single" w:sz="0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612000" cy="743143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74314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804"/>
            <w:tcBorders>
              <w:top w:val="single" w:sz="0" w:space="0" w:color="404040"/>
              <w:left w:val="single" w:sz="0" w:space="0" w:color="404040"/>
              <w:bottom w:val="single" w:sz="0" w:space="0" w:color="404040"/>
              <w:right w:val="single" w:sz="0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1F4E79"/>
                <w:sz w:val="34"/>
              </w:rPr>
              <w:t>ŽÁDOST ZÁKONNÉHO ZÁSTUPCE</w:t>
            </w:r>
            <w:r>
              <w:br/>
            </w:r>
            <w:r>
              <w:rPr>
                <w:b/>
                <w:sz w:val="20"/>
              </w:rPr>
              <w:t>samostatný odchod / mimořádná změna vyzvednutí 2026</w:t>
            </w:r>
          </w:p>
        </w:tc>
        <w:tc>
          <w:tcPr>
            <w:tcW w:type="dxa" w:w="1247"/>
            <w:tcBorders>
              <w:top w:val="single" w:sz="0" w:space="0" w:color="404040"/>
              <w:left w:val="single" w:sz="0" w:space="0" w:color="404040"/>
              <w:bottom w:val="single" w:sz="0" w:space="0" w:color="404040"/>
              <w:right w:val="single" w:sz="0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612000" cy="612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jpe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61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r>
        <w:t>Formulář se používá pouze v případě, kdy dítě odchází samo, odchází mimo běžný čas nebo jej výjimečně vyzvedává osoba neuvedená v přihlášce či v seznamu pověřených osob.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426"/>
      </w:tblGrid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Jméno a příjmení dítěte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Turnus / datum nebo dny, kterých se žádost týká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Zvolená možnost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t>□ dítě bude odcházet samo v uvedený čas   □ dítě odejde samo ihned po skončení programu   □ dítě vyzvedne níže uvedená osoba</w:t>
            </w:r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Čas odchodu / vyzvednutí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Jméno a příjmení osoby, která dítě vyzvedne, pokud nejde o samostatný odchod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Telefon na osobu vyzvedávající dítě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</w:tbl>
    <w:p>
      <w:pPr>
        <w:pStyle w:val="Heading1"/>
        <w:spacing w:before="160" w:after="80"/>
      </w:pPr>
      <w:r>
        <w:t>Prohlášení zákonného zástupce</w:t>
      </w:r>
    </w:p>
    <w:p>
      <w:r>
        <w:t>Žádám, aby tato žádost byla chápána jako pokyn zákonného zástupce k uvolnění dítěte. Prohlašuji, že od okamžiku, kdy dítě v souladu s touto žádostí opustí prostory příměstského tábora nebo je předáno uvedené osobě, přebírám za něj plnou odpovědnost a jsem si vědom/a právních důsledků s tím spojených.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606"/>
        <w:gridCol w:w="2606"/>
        <w:gridCol w:w="2606"/>
        <w:gridCol w:w="2606"/>
      </w:tblGrid>
      <w:tr>
        <w:trPr>
          <w:trHeight w:val="510" w:hRule="atLeast"/>
        </w:trPr>
        <w:tc>
          <w:tcPr>
            <w:tcW w:type="dxa" w:w="1871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rPr>
                <w:b/>
                <w:sz w:val="18"/>
              </w:rPr>
              <w:t>Místo a datum</w:t>
            </w:r>
          </w:p>
        </w:tc>
        <w:tc>
          <w:tcPr>
            <w:tcW w:type="dxa" w:w="283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</w:r>
          </w:p>
        </w:tc>
        <w:tc>
          <w:tcPr>
            <w:tcW w:type="dxa" w:w="1701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rPr>
                <w:b/>
                <w:sz w:val="18"/>
              </w:rPr>
              <w:t>Podpis zákonného zástupce</w:t>
            </w:r>
          </w:p>
        </w:tc>
        <w:tc>
          <w:tcPr>
            <w:tcW w:type="dxa" w:w="3969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</w:r>
          </w:p>
        </w:tc>
      </w:tr>
    </w:tbl>
    <w:sectPr w:rsidR="00FC693F" w:rsidRPr="0006063C" w:rsidSect="00034616">
      <w:footerReference w:type="default" r:id="rId9"/>
      <w:pgSz w:w="12240" w:h="15840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46464"/>
        <w:sz w:val="16"/>
      </w:rPr>
      <w:t>TJ SPARTA Kutná Hora - oddíl házené | Příměstský tábor 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 w:eastAsia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 w:eastAsia="Aptos Display"/>
      <w:b/>
      <w:bCs/>
      <w:color w:val="1F4E79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 w:eastAsia="Aptos Display"/>
      <w:b/>
      <w:bCs/>
      <w:color w:val="1F4E79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 w:eastAsia="Aptos Display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 w:eastAsia="Aptos Display"/>
      <w:b/>
      <w:color w:val="1F4E79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jpeg"/><Relationship Id="rId1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